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DF75" w14:textId="0BA421F3" w:rsidR="00647457" w:rsidRPr="00647457" w:rsidRDefault="00647457" w:rsidP="00767B99">
      <w:pPr>
        <w:pStyle w:val="Textkrper"/>
        <w:spacing w:before="92" w:line="360" w:lineRule="auto"/>
        <w:ind w:right="1"/>
        <w:jc w:val="both"/>
        <w:rPr>
          <w:rFonts w:ascii="AaBbCc" w:hAnsi="AaBbCc" w:cstheme="minorHAnsi"/>
          <w:b/>
          <w:bCs/>
          <w:sz w:val="28"/>
          <w:szCs w:val="28"/>
        </w:rPr>
      </w:pPr>
      <w:r w:rsidRPr="00647457">
        <w:rPr>
          <w:rFonts w:ascii="AaBbCc" w:hAnsi="AaBbCc" w:cstheme="minorHAnsi"/>
          <w:b/>
          <w:bCs/>
          <w:sz w:val="28"/>
          <w:szCs w:val="28"/>
        </w:rPr>
        <w:t>Thema:</w:t>
      </w:r>
      <w:r w:rsidRPr="00647457">
        <w:rPr>
          <w:rFonts w:ascii="AaBbCc" w:hAnsi="AaBbCc" w:cstheme="minorHAnsi"/>
          <w:b/>
          <w:bCs/>
          <w:spacing w:val="-1"/>
          <w:sz w:val="28"/>
          <w:szCs w:val="28"/>
        </w:rPr>
        <w:t xml:space="preserve"> </w:t>
      </w:r>
      <w:r>
        <w:rPr>
          <w:rFonts w:ascii="AaBbCc" w:hAnsi="AaBbCc" w:cstheme="minorHAnsi"/>
          <w:b/>
          <w:bCs/>
          <w:sz w:val="28"/>
          <w:szCs w:val="28"/>
        </w:rPr>
        <w:t xml:space="preserve">Politische Bildung </w:t>
      </w:r>
      <w:r w:rsidRPr="00647457">
        <w:rPr>
          <w:rFonts w:ascii="AaBbCc" w:hAnsi="AaBbCc" w:cstheme="minorHAnsi"/>
          <w:b/>
          <w:bCs/>
          <w:sz w:val="28"/>
          <w:szCs w:val="28"/>
        </w:rPr>
        <w:t>in</w:t>
      </w:r>
      <w:r w:rsidRPr="00647457">
        <w:rPr>
          <w:rFonts w:ascii="AaBbCc" w:hAnsi="AaBbCc" w:cstheme="minorHAnsi"/>
          <w:b/>
          <w:bCs/>
          <w:spacing w:val="-2"/>
          <w:sz w:val="28"/>
          <w:szCs w:val="28"/>
        </w:rPr>
        <w:t xml:space="preserve"> </w:t>
      </w:r>
      <w:r w:rsidRPr="00647457">
        <w:rPr>
          <w:rFonts w:ascii="AaBbCc" w:hAnsi="AaBbCc" w:cstheme="minorHAnsi"/>
          <w:b/>
          <w:bCs/>
          <w:sz w:val="28"/>
          <w:szCs w:val="28"/>
        </w:rPr>
        <w:t>Baden</w:t>
      </w:r>
    </w:p>
    <w:p w14:paraId="0FF5004A" w14:textId="0A5611EE" w:rsidR="00647457" w:rsidRDefault="00B46924" w:rsidP="00D625A4">
      <w:pPr>
        <w:pStyle w:val="Textkrper"/>
        <w:spacing w:before="92" w:line="360" w:lineRule="auto"/>
        <w:ind w:right="1"/>
        <w:jc w:val="both"/>
        <w:rPr>
          <w:rFonts w:ascii="AaBbCc" w:hAnsi="AaBbCc" w:cstheme="minorHAnsi"/>
          <w:spacing w:val="-64"/>
          <w:sz w:val="28"/>
          <w:szCs w:val="28"/>
        </w:rPr>
      </w:pPr>
      <w:r w:rsidRPr="00647457">
        <w:rPr>
          <w:rFonts w:ascii="AaBbCc" w:hAnsi="AaBbCc" w:cstheme="minorHAnsi"/>
          <w:sz w:val="28"/>
          <w:szCs w:val="28"/>
        </w:rPr>
        <w:t xml:space="preserve">Schwerpunkt: </w:t>
      </w:r>
      <w:r w:rsidR="00647457" w:rsidRPr="00647457">
        <w:rPr>
          <w:rFonts w:ascii="AaBbCc" w:hAnsi="AaBbCc" w:cstheme="minorHAnsi"/>
          <w:sz w:val="28"/>
          <w:szCs w:val="28"/>
        </w:rPr>
        <w:t>Offenes Lernen</w:t>
      </w:r>
      <w:r w:rsidRPr="00647457">
        <w:rPr>
          <w:rFonts w:ascii="AaBbCc" w:hAnsi="AaBbCc" w:cstheme="minorHAnsi"/>
          <w:spacing w:val="-64"/>
          <w:sz w:val="28"/>
          <w:szCs w:val="28"/>
        </w:rPr>
        <w:t xml:space="preserve"> </w:t>
      </w:r>
    </w:p>
    <w:p w14:paraId="3AE50B3C" w14:textId="77777777" w:rsidR="00155E3C" w:rsidRPr="00155E3C" w:rsidRDefault="00155E3C" w:rsidP="00FF0362">
      <w:pPr>
        <w:pStyle w:val="Textkrper"/>
        <w:spacing w:before="92"/>
        <w:ind w:right="1"/>
        <w:jc w:val="both"/>
        <w:rPr>
          <w:rFonts w:ascii="AaBbCc" w:hAnsi="AaBbCc" w:cstheme="minorHAnsi"/>
          <w:spacing w:val="-64"/>
        </w:rPr>
      </w:pPr>
    </w:p>
    <w:p w14:paraId="3BDA8782" w14:textId="4DAC0D5F" w:rsidR="008C3E18" w:rsidRPr="00647457" w:rsidRDefault="00B46924" w:rsidP="00AA5CB5">
      <w:pPr>
        <w:pStyle w:val="Textkrper"/>
        <w:spacing w:before="1" w:line="276" w:lineRule="auto"/>
        <w:ind w:right="1"/>
        <w:jc w:val="both"/>
        <w:rPr>
          <w:rFonts w:ascii="AaBbCc" w:hAnsi="AaBbCc" w:cstheme="minorHAnsi"/>
        </w:rPr>
      </w:pPr>
      <w:r w:rsidRPr="00647457">
        <w:rPr>
          <w:rFonts w:ascii="AaBbCc" w:hAnsi="AaBbCc" w:cstheme="minorHAnsi"/>
        </w:rPr>
        <w:t xml:space="preserve">Die unterschiedlichen Interessen und Zugangsweisen an die Thematik </w:t>
      </w:r>
      <w:r w:rsidR="00647457">
        <w:rPr>
          <w:rFonts w:ascii="AaBbCc" w:hAnsi="AaBbCc" w:cstheme="minorHAnsi"/>
        </w:rPr>
        <w:t>„P</w:t>
      </w:r>
      <w:r w:rsidRPr="00647457">
        <w:rPr>
          <w:rFonts w:ascii="AaBbCc" w:hAnsi="AaBbCc" w:cstheme="minorHAnsi"/>
        </w:rPr>
        <w:t>olitische Bildung</w:t>
      </w:r>
      <w:r w:rsidR="00647457">
        <w:rPr>
          <w:rFonts w:ascii="AaBbCc" w:hAnsi="AaBbCc" w:cstheme="minorHAnsi"/>
        </w:rPr>
        <w:t>“</w:t>
      </w:r>
      <w:r w:rsidRPr="00647457">
        <w:rPr>
          <w:rFonts w:ascii="AaBbCc" w:hAnsi="AaBbCc" w:cstheme="minorHAnsi"/>
          <w:spacing w:val="1"/>
        </w:rPr>
        <w:t xml:space="preserve"> </w:t>
      </w:r>
      <w:r w:rsidRPr="00647457">
        <w:rPr>
          <w:rFonts w:ascii="AaBbCc" w:hAnsi="AaBbCc" w:cstheme="minorHAnsi"/>
          <w:spacing w:val="-1"/>
        </w:rPr>
        <w:t>werden</w:t>
      </w:r>
      <w:r w:rsidRPr="00647457">
        <w:rPr>
          <w:rFonts w:ascii="AaBbCc" w:hAnsi="AaBbCc" w:cstheme="minorHAnsi"/>
          <w:spacing w:val="-11"/>
        </w:rPr>
        <w:t xml:space="preserve"> </w:t>
      </w:r>
      <w:r w:rsidRPr="00647457">
        <w:rPr>
          <w:rFonts w:ascii="AaBbCc" w:hAnsi="AaBbCc" w:cstheme="minorHAnsi"/>
        </w:rPr>
        <w:t>mit</w:t>
      </w:r>
      <w:r w:rsidRPr="00647457">
        <w:rPr>
          <w:rFonts w:ascii="AaBbCc" w:hAnsi="AaBbCc" w:cstheme="minorHAnsi"/>
          <w:spacing w:val="-8"/>
        </w:rPr>
        <w:t xml:space="preserve"> </w:t>
      </w:r>
      <w:r w:rsidRPr="00647457">
        <w:rPr>
          <w:rFonts w:ascii="AaBbCc" w:hAnsi="AaBbCc" w:cstheme="minorHAnsi"/>
        </w:rPr>
        <w:t>verschiedenen</w:t>
      </w:r>
      <w:r w:rsidRPr="00647457">
        <w:rPr>
          <w:rFonts w:ascii="AaBbCc" w:hAnsi="AaBbCc" w:cstheme="minorHAnsi"/>
          <w:spacing w:val="-15"/>
        </w:rPr>
        <w:t xml:space="preserve"> </w:t>
      </w:r>
      <w:r w:rsidR="00572BEB">
        <w:rPr>
          <w:rFonts w:ascii="AaBbCc" w:hAnsi="AaBbCc" w:cstheme="minorHAnsi"/>
          <w:spacing w:val="-15"/>
        </w:rPr>
        <w:t xml:space="preserve">Tools und </w:t>
      </w:r>
      <w:r w:rsidR="00572BEB">
        <w:rPr>
          <w:rFonts w:ascii="AaBbCc" w:hAnsi="AaBbCc" w:cstheme="minorHAnsi"/>
        </w:rPr>
        <w:t>Aktivitäten</w:t>
      </w:r>
      <w:r w:rsidRPr="00647457">
        <w:rPr>
          <w:rFonts w:ascii="AaBbCc" w:hAnsi="AaBbCc" w:cstheme="minorHAnsi"/>
          <w:spacing w:val="-14"/>
        </w:rPr>
        <w:t xml:space="preserve"> </w:t>
      </w:r>
      <w:r w:rsidRPr="00647457">
        <w:rPr>
          <w:rFonts w:ascii="AaBbCc" w:hAnsi="AaBbCc" w:cstheme="minorHAnsi"/>
        </w:rPr>
        <w:t>abgedeckt.</w:t>
      </w:r>
      <w:r w:rsidRPr="00647457">
        <w:rPr>
          <w:rFonts w:ascii="AaBbCc" w:hAnsi="AaBbCc" w:cstheme="minorHAnsi"/>
          <w:spacing w:val="-13"/>
        </w:rPr>
        <w:t xml:space="preserve"> </w:t>
      </w:r>
      <w:r w:rsidRPr="00647457">
        <w:rPr>
          <w:rFonts w:ascii="AaBbCc" w:hAnsi="AaBbCc" w:cstheme="minorHAnsi"/>
        </w:rPr>
        <w:t>Die</w:t>
      </w:r>
      <w:r w:rsidRPr="00647457">
        <w:rPr>
          <w:rFonts w:ascii="AaBbCc" w:hAnsi="AaBbCc" w:cstheme="minorHAnsi"/>
          <w:spacing w:val="-13"/>
        </w:rPr>
        <w:t xml:space="preserve"> </w:t>
      </w:r>
      <w:r w:rsidRPr="00647457">
        <w:rPr>
          <w:rFonts w:ascii="AaBbCc" w:hAnsi="AaBbCc" w:cstheme="minorHAnsi"/>
        </w:rPr>
        <w:t>einzelnen</w:t>
      </w:r>
      <w:r w:rsidRPr="00647457">
        <w:rPr>
          <w:rFonts w:ascii="AaBbCc" w:hAnsi="AaBbCc" w:cstheme="minorHAnsi"/>
          <w:spacing w:val="-65"/>
        </w:rPr>
        <w:t xml:space="preserve"> </w:t>
      </w:r>
      <w:r w:rsidR="00572BEB">
        <w:rPr>
          <w:rFonts w:ascii="AaBbCc" w:hAnsi="AaBbCc" w:cstheme="minorHAnsi"/>
        </w:rPr>
        <w:t xml:space="preserve">Materialien und </w:t>
      </w:r>
      <w:r w:rsidR="00BA08BF">
        <w:rPr>
          <w:rFonts w:ascii="AaBbCc" w:hAnsi="AaBbCc" w:cstheme="minorHAnsi"/>
        </w:rPr>
        <w:t>Lerneinheiten</w:t>
      </w:r>
      <w:r w:rsidRPr="00647457">
        <w:rPr>
          <w:rFonts w:ascii="AaBbCc" w:hAnsi="AaBbCc" w:cstheme="minorHAnsi"/>
        </w:rPr>
        <w:t xml:space="preserve"> sind vom Inhalt her für die GS II gut geeignet. </w:t>
      </w:r>
      <w:r w:rsidR="00BA08BF">
        <w:rPr>
          <w:rFonts w:ascii="AaBbCc" w:hAnsi="AaBbCc" w:cstheme="minorHAnsi"/>
        </w:rPr>
        <w:t xml:space="preserve">Die Kinder haben die Möglichkeit, </w:t>
      </w:r>
      <w:r w:rsidRPr="00647457">
        <w:rPr>
          <w:rFonts w:ascii="AaBbCc" w:hAnsi="AaBbCc" w:cstheme="minorHAnsi"/>
        </w:rPr>
        <w:t>sich</w:t>
      </w:r>
      <w:r w:rsidRPr="00647457">
        <w:rPr>
          <w:rFonts w:ascii="AaBbCc" w:hAnsi="AaBbCc" w:cstheme="minorHAnsi"/>
          <w:spacing w:val="-5"/>
        </w:rPr>
        <w:t xml:space="preserve"> </w:t>
      </w:r>
      <w:r w:rsidRPr="00647457">
        <w:rPr>
          <w:rFonts w:ascii="AaBbCc" w:hAnsi="AaBbCc" w:cstheme="minorHAnsi"/>
        </w:rPr>
        <w:t>mit</w:t>
      </w:r>
      <w:r w:rsidRPr="00647457">
        <w:rPr>
          <w:rFonts w:ascii="AaBbCc" w:hAnsi="AaBbCc" w:cstheme="minorHAnsi"/>
          <w:spacing w:val="-7"/>
        </w:rPr>
        <w:t xml:space="preserve"> </w:t>
      </w:r>
      <w:r w:rsidR="00BA08BF">
        <w:rPr>
          <w:rFonts w:ascii="AaBbCc" w:hAnsi="AaBbCc" w:cstheme="minorHAnsi"/>
        </w:rPr>
        <w:t>der</w:t>
      </w:r>
      <w:r w:rsidRPr="00647457">
        <w:rPr>
          <w:rFonts w:ascii="AaBbCc" w:hAnsi="AaBbCc" w:cstheme="minorHAnsi"/>
          <w:spacing w:val="-6"/>
        </w:rPr>
        <w:t xml:space="preserve"> </w:t>
      </w:r>
      <w:r w:rsidRPr="00647457">
        <w:rPr>
          <w:rFonts w:ascii="AaBbCc" w:hAnsi="AaBbCc" w:cstheme="minorHAnsi"/>
        </w:rPr>
        <w:t>Thematik</w:t>
      </w:r>
      <w:r w:rsidRPr="00647457">
        <w:rPr>
          <w:rFonts w:ascii="AaBbCc" w:hAnsi="AaBbCc" w:cstheme="minorHAnsi"/>
          <w:spacing w:val="-6"/>
        </w:rPr>
        <w:t xml:space="preserve"> </w:t>
      </w:r>
      <w:r w:rsidRPr="00647457">
        <w:rPr>
          <w:rFonts w:ascii="AaBbCc" w:hAnsi="AaBbCc" w:cstheme="minorHAnsi"/>
        </w:rPr>
        <w:t>intensiv</w:t>
      </w:r>
      <w:r w:rsidRPr="00647457">
        <w:rPr>
          <w:rFonts w:ascii="AaBbCc" w:hAnsi="AaBbCc" w:cstheme="minorHAnsi"/>
          <w:spacing w:val="-6"/>
        </w:rPr>
        <w:t xml:space="preserve"> </w:t>
      </w:r>
      <w:r w:rsidRPr="00647457">
        <w:rPr>
          <w:rFonts w:ascii="AaBbCc" w:hAnsi="AaBbCc" w:cstheme="minorHAnsi"/>
        </w:rPr>
        <w:t>zu</w:t>
      </w:r>
      <w:r w:rsidRPr="00647457">
        <w:rPr>
          <w:rFonts w:ascii="AaBbCc" w:hAnsi="AaBbCc" w:cstheme="minorHAnsi"/>
          <w:spacing w:val="-5"/>
        </w:rPr>
        <w:t xml:space="preserve"> </w:t>
      </w:r>
      <w:r w:rsidRPr="00647457">
        <w:rPr>
          <w:rFonts w:ascii="AaBbCc" w:hAnsi="AaBbCc" w:cstheme="minorHAnsi"/>
        </w:rPr>
        <w:t>beschäftigen</w:t>
      </w:r>
      <w:r w:rsidRPr="00647457">
        <w:rPr>
          <w:rFonts w:ascii="AaBbCc" w:hAnsi="AaBbCc" w:cstheme="minorHAnsi"/>
          <w:spacing w:val="-5"/>
        </w:rPr>
        <w:t xml:space="preserve"> </w:t>
      </w:r>
      <w:r w:rsidRPr="00647457">
        <w:rPr>
          <w:rFonts w:ascii="AaBbCc" w:hAnsi="AaBbCc" w:cstheme="minorHAnsi"/>
        </w:rPr>
        <w:t>und</w:t>
      </w:r>
      <w:r w:rsidRPr="00647457">
        <w:rPr>
          <w:rFonts w:ascii="AaBbCc" w:hAnsi="AaBbCc" w:cstheme="minorHAnsi"/>
          <w:spacing w:val="-6"/>
        </w:rPr>
        <w:t xml:space="preserve"> </w:t>
      </w:r>
      <w:r w:rsidRPr="00647457">
        <w:rPr>
          <w:rFonts w:ascii="AaBbCc" w:hAnsi="AaBbCc" w:cstheme="minorHAnsi"/>
        </w:rPr>
        <w:t>diverse</w:t>
      </w:r>
      <w:r w:rsidRPr="00647457">
        <w:rPr>
          <w:rFonts w:ascii="AaBbCc" w:hAnsi="AaBbCc" w:cstheme="minorHAnsi"/>
          <w:spacing w:val="-64"/>
        </w:rPr>
        <w:t xml:space="preserve"> </w:t>
      </w:r>
      <w:r w:rsidRPr="00647457">
        <w:rPr>
          <w:rFonts w:ascii="AaBbCc" w:hAnsi="AaBbCc" w:cstheme="minorHAnsi"/>
        </w:rPr>
        <w:t>Aufgaben</w:t>
      </w:r>
      <w:r w:rsidRPr="00647457">
        <w:rPr>
          <w:rFonts w:ascii="AaBbCc" w:hAnsi="AaBbCc" w:cstheme="minorHAnsi"/>
          <w:spacing w:val="-1"/>
        </w:rPr>
        <w:t xml:space="preserve"> </w:t>
      </w:r>
      <w:r w:rsidRPr="00647457">
        <w:rPr>
          <w:rFonts w:ascii="AaBbCc" w:hAnsi="AaBbCc" w:cstheme="minorHAnsi"/>
        </w:rPr>
        <w:t>zu</w:t>
      </w:r>
      <w:r w:rsidRPr="00647457">
        <w:rPr>
          <w:rFonts w:ascii="AaBbCc" w:hAnsi="AaBbCc" w:cstheme="minorHAnsi"/>
          <w:spacing w:val="-1"/>
        </w:rPr>
        <w:t xml:space="preserve"> </w:t>
      </w:r>
      <w:r w:rsidR="00BA08BF">
        <w:rPr>
          <w:rFonts w:ascii="AaBbCc" w:hAnsi="AaBbCc" w:cstheme="minorHAnsi"/>
        </w:rPr>
        <w:t>bearbeiten, wodurch ein</w:t>
      </w:r>
      <w:r w:rsidR="004607DD">
        <w:rPr>
          <w:rFonts w:ascii="AaBbCc" w:hAnsi="AaBbCc" w:cstheme="minorHAnsi"/>
        </w:rPr>
        <w:t xml:space="preserve"> aktives Lernszenario geschaffen werden kann.</w:t>
      </w:r>
      <w:r w:rsidR="0097134D">
        <w:rPr>
          <w:rFonts w:ascii="AaBbCc" w:hAnsi="AaBbCc" w:cstheme="minorHAnsi"/>
        </w:rPr>
        <w:t xml:space="preserve"> Die </w:t>
      </w:r>
      <w:r w:rsidR="00AE1469">
        <w:rPr>
          <w:rFonts w:ascii="AaBbCc" w:hAnsi="AaBbCc" w:cstheme="minorHAnsi"/>
        </w:rPr>
        <w:t>dargestellten</w:t>
      </w:r>
      <w:r w:rsidR="0097134D">
        <w:rPr>
          <w:rFonts w:ascii="AaBbCc" w:hAnsi="AaBbCc" w:cstheme="minorHAnsi"/>
        </w:rPr>
        <w:t xml:space="preserve"> Aktivitäten können entweder </w:t>
      </w:r>
      <w:r w:rsidR="00AE1469">
        <w:rPr>
          <w:rFonts w:ascii="AaBbCc" w:hAnsi="AaBbCc" w:cstheme="minorHAnsi"/>
        </w:rPr>
        <w:t>separat oder gesammelt in einem Stationenbetrieb umgesetzt werden.</w:t>
      </w:r>
    </w:p>
    <w:p w14:paraId="3BDA8783" w14:textId="77777777" w:rsidR="008C3E18" w:rsidRDefault="008C3E18">
      <w:pPr>
        <w:pStyle w:val="Textkrper"/>
        <w:rPr>
          <w:rFonts w:ascii="AaBbCc" w:hAnsi="AaBbCc" w:cstheme="minorHAnsi"/>
        </w:rPr>
      </w:pPr>
    </w:p>
    <w:p w14:paraId="7780161F" w14:textId="6FF9C596" w:rsidR="00767B99" w:rsidRPr="00AA5CB5" w:rsidRDefault="003A555F" w:rsidP="00B46924">
      <w:pPr>
        <w:pStyle w:val="Textkrper"/>
        <w:spacing w:line="360" w:lineRule="auto"/>
        <w:jc w:val="both"/>
        <w:rPr>
          <w:rFonts w:ascii="AaBbCc" w:hAnsi="AaBbCc" w:cstheme="minorHAnsi"/>
          <w:b/>
          <w:bCs/>
        </w:rPr>
      </w:pPr>
      <w:r w:rsidRPr="00AA5CB5">
        <w:rPr>
          <w:rFonts w:ascii="AaBbCc" w:hAnsi="AaBbCc" w:cstheme="minorHAnsi"/>
          <w:b/>
          <w:bCs/>
        </w:rPr>
        <w:t>Allgemeine Hinweise</w:t>
      </w:r>
    </w:p>
    <w:p w14:paraId="04A88BED" w14:textId="53EEAFFD" w:rsidR="003A555F" w:rsidRDefault="0073333F" w:rsidP="00AA5CB5">
      <w:pPr>
        <w:pStyle w:val="Textkrper"/>
        <w:spacing w:line="276" w:lineRule="auto"/>
        <w:jc w:val="both"/>
        <w:rPr>
          <w:rFonts w:ascii="AaBbCc" w:hAnsi="AaBbCc" w:cstheme="minorHAnsi"/>
        </w:rPr>
      </w:pPr>
      <w:r>
        <w:rPr>
          <w:rFonts w:ascii="AaBbCc" w:hAnsi="AaBbCc" w:cstheme="minorHAnsi"/>
        </w:rPr>
        <w:t xml:space="preserve">Die Informationskarten bieten die Grundlage, auf der </w:t>
      </w:r>
      <w:r w:rsidR="003051B1">
        <w:rPr>
          <w:rFonts w:ascii="AaBbCc" w:hAnsi="AaBbCc" w:cstheme="minorHAnsi"/>
        </w:rPr>
        <w:t xml:space="preserve">alle aufgelisteten Aktivitäten durchgeführt werden können. Auf ihnen sind </w:t>
      </w:r>
      <w:r w:rsidR="00B3070F">
        <w:rPr>
          <w:rFonts w:ascii="AaBbCc" w:hAnsi="AaBbCc" w:cstheme="minorHAnsi"/>
        </w:rPr>
        <w:t>notwendige</w:t>
      </w:r>
      <w:r w:rsidR="003051B1">
        <w:rPr>
          <w:rFonts w:ascii="AaBbCc" w:hAnsi="AaBbCc" w:cstheme="minorHAnsi"/>
        </w:rPr>
        <w:t xml:space="preserve"> Informationen verschriftlicht</w:t>
      </w:r>
      <w:r w:rsidR="00B3070F">
        <w:rPr>
          <w:rFonts w:ascii="AaBbCc" w:hAnsi="AaBbCc" w:cstheme="minorHAnsi"/>
        </w:rPr>
        <w:t xml:space="preserve">. </w:t>
      </w:r>
      <w:r w:rsidR="00210A2E">
        <w:rPr>
          <w:rFonts w:ascii="AaBbCc" w:hAnsi="AaBbCc" w:cstheme="minorHAnsi"/>
        </w:rPr>
        <w:t xml:space="preserve">Um ersichtlich zu machen, </w:t>
      </w:r>
      <w:r w:rsidR="00A006B0">
        <w:rPr>
          <w:rFonts w:ascii="AaBbCc" w:hAnsi="AaBbCc" w:cstheme="minorHAnsi"/>
        </w:rPr>
        <w:t xml:space="preserve">auf welche </w:t>
      </w:r>
      <w:r w:rsidR="00774FDE">
        <w:rPr>
          <w:rFonts w:ascii="AaBbCc" w:hAnsi="AaBbCc" w:cstheme="minorHAnsi"/>
        </w:rPr>
        <w:t>Aktivität</w:t>
      </w:r>
      <w:r w:rsidR="00A006B0">
        <w:rPr>
          <w:rFonts w:ascii="AaBbCc" w:hAnsi="AaBbCc" w:cstheme="minorHAnsi"/>
        </w:rPr>
        <w:t xml:space="preserve"> sich die einzelnen</w:t>
      </w:r>
      <w:r w:rsidR="00210A2E">
        <w:rPr>
          <w:rFonts w:ascii="AaBbCc" w:hAnsi="AaBbCc" w:cstheme="minorHAnsi"/>
        </w:rPr>
        <w:t xml:space="preserve"> </w:t>
      </w:r>
      <w:r w:rsidR="00774FDE">
        <w:rPr>
          <w:rFonts w:ascii="AaBbCc" w:hAnsi="AaBbCc" w:cstheme="minorHAnsi"/>
        </w:rPr>
        <w:t>Informationskarten beziehen, wurden Symbole am rechten oberen Rand eingefügt</w:t>
      </w:r>
      <w:r w:rsidR="0086292F">
        <w:rPr>
          <w:rFonts w:ascii="AaBbCc" w:hAnsi="AaBbCc" w:cstheme="minorHAnsi"/>
        </w:rPr>
        <w:t xml:space="preserve"> (</w:t>
      </w:r>
      <w:r w:rsidR="007255F0">
        <w:rPr>
          <w:rFonts w:ascii="AaBbCc" w:hAnsi="AaBbCc" w:cstheme="minorHAnsi"/>
        </w:rPr>
        <w:t xml:space="preserve"> </w:t>
      </w:r>
      <w:r w:rsidR="00E908E5">
        <w:rPr>
          <w:rFonts w:ascii="AaBbCc" w:hAnsi="AaBbCc" w:cstheme="minorHAnsi"/>
          <w:noProof/>
          <w:lang w:val="de-AT" w:eastAsia="de-AT"/>
        </w:rPr>
        <w:drawing>
          <wp:inline distT="0" distB="0" distL="0" distR="0" wp14:anchorId="65E9B97E" wp14:editId="618B80EC">
            <wp:extent cx="171450" cy="190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E908E5">
        <w:rPr>
          <w:rFonts w:ascii="AaBbCc" w:hAnsi="AaBbCc" w:cstheme="minorHAnsi"/>
        </w:rPr>
        <w:t xml:space="preserve"> </w:t>
      </w:r>
      <w:r w:rsidR="00E908E5">
        <w:rPr>
          <w:rFonts w:ascii="AaBbCc" w:hAnsi="AaBbCc" w:cstheme="minorHAnsi"/>
          <w:noProof/>
          <w:lang w:val="de-AT" w:eastAsia="de-AT"/>
        </w:rPr>
        <w:drawing>
          <wp:inline distT="0" distB="0" distL="0" distR="0" wp14:anchorId="73D2A604" wp14:editId="3352331C">
            <wp:extent cx="171450" cy="2032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3200"/>
                    </a:xfrm>
                    <a:prstGeom prst="rect">
                      <a:avLst/>
                    </a:prstGeom>
                    <a:noFill/>
                    <a:ln>
                      <a:noFill/>
                    </a:ln>
                  </pic:spPr>
                </pic:pic>
              </a:graphicData>
            </a:graphic>
          </wp:inline>
        </w:drawing>
      </w:r>
      <w:r w:rsidR="00E908E5">
        <w:rPr>
          <w:rFonts w:ascii="AaBbCc" w:hAnsi="AaBbCc" w:cstheme="minorHAnsi"/>
        </w:rPr>
        <w:t xml:space="preserve"> </w:t>
      </w:r>
      <w:r w:rsidR="00E908E5">
        <w:rPr>
          <w:rFonts w:ascii="AaBbCc" w:hAnsi="AaBbCc" w:cstheme="minorHAnsi"/>
          <w:noProof/>
          <w:lang w:val="de-AT" w:eastAsia="de-AT"/>
        </w:rPr>
        <w:drawing>
          <wp:inline distT="0" distB="0" distL="0" distR="0" wp14:anchorId="1C770B1A" wp14:editId="0A9B872A">
            <wp:extent cx="216000" cy="21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E908E5">
        <w:rPr>
          <w:rFonts w:ascii="AaBbCc" w:hAnsi="AaBbCc" w:cstheme="minorHAnsi"/>
        </w:rPr>
        <w:t xml:space="preserve"> </w:t>
      </w:r>
      <w:r w:rsidR="00CE4C2D">
        <w:rPr>
          <w:rFonts w:ascii="AaBbCc" w:hAnsi="AaBbCc" w:cstheme="minorHAnsi"/>
          <w:noProof/>
          <w:lang w:val="de-AT" w:eastAsia="de-AT"/>
        </w:rPr>
        <w:drawing>
          <wp:inline distT="0" distB="0" distL="0" distR="0" wp14:anchorId="01A5EAE0" wp14:editId="350EC9DA">
            <wp:extent cx="284211" cy="216000"/>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11" cy="216000"/>
                    </a:xfrm>
                    <a:prstGeom prst="rect">
                      <a:avLst/>
                    </a:prstGeom>
                    <a:noFill/>
                    <a:ln>
                      <a:noFill/>
                    </a:ln>
                  </pic:spPr>
                </pic:pic>
              </a:graphicData>
            </a:graphic>
          </wp:inline>
        </w:drawing>
      </w:r>
      <w:r w:rsidR="00CE4C2D">
        <w:rPr>
          <w:rFonts w:ascii="AaBbCc" w:hAnsi="AaBbCc" w:cstheme="minorHAnsi"/>
        </w:rPr>
        <w:t xml:space="preserve"> </w:t>
      </w:r>
      <w:r w:rsidR="00CE4C2D">
        <w:rPr>
          <w:rFonts w:ascii="AaBbCc" w:hAnsi="AaBbCc" w:cstheme="minorHAnsi"/>
          <w:noProof/>
          <w:lang w:val="de-AT" w:eastAsia="de-AT"/>
        </w:rPr>
        <w:drawing>
          <wp:inline distT="0" distB="0" distL="0" distR="0" wp14:anchorId="7CE0DD19" wp14:editId="0B5BBA9E">
            <wp:extent cx="246000" cy="2160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000" cy="216000"/>
                    </a:xfrm>
                    <a:prstGeom prst="rect">
                      <a:avLst/>
                    </a:prstGeom>
                    <a:noFill/>
                    <a:ln>
                      <a:noFill/>
                    </a:ln>
                  </pic:spPr>
                </pic:pic>
              </a:graphicData>
            </a:graphic>
          </wp:inline>
        </w:drawing>
      </w:r>
      <w:r w:rsidR="007255F0">
        <w:rPr>
          <w:rFonts w:ascii="AaBbCc" w:hAnsi="AaBbCc" w:cstheme="minorHAnsi"/>
        </w:rPr>
        <w:t xml:space="preserve"> </w:t>
      </w:r>
      <w:r w:rsidR="00B95B7E">
        <w:rPr>
          <w:rFonts w:ascii="AaBbCc" w:hAnsi="AaBbCc" w:cstheme="minorHAnsi"/>
        </w:rPr>
        <w:t xml:space="preserve">). Findet sich auf einer Informationskarte und einer Aktivität dasselbe Symbol, beinhaltet diese Informationskarte wichtige Auskünfte. </w:t>
      </w:r>
      <w:r w:rsidR="00AA5CB5">
        <w:rPr>
          <w:rFonts w:ascii="AaBbCc" w:hAnsi="AaBbCc" w:cstheme="minorHAnsi"/>
        </w:rPr>
        <w:t xml:space="preserve">Einige Informationskarten sind für mehrere Aktivitäten von Interesse, d. h. haben zwei oder mehr Symbole. </w:t>
      </w:r>
      <w:r w:rsidR="00B3070F">
        <w:rPr>
          <w:rFonts w:ascii="AaBbCc" w:hAnsi="AaBbCc" w:cstheme="minorHAnsi"/>
        </w:rPr>
        <w:t>Es kann sich darüber hinaus anbieten, weitere Informationsquellen zu nutzen (Bücher, Internet etc.)</w:t>
      </w:r>
      <w:r w:rsidR="00210A2E">
        <w:rPr>
          <w:rFonts w:ascii="AaBbCc" w:hAnsi="AaBbCc" w:cstheme="minorHAnsi"/>
        </w:rPr>
        <w:t>.</w:t>
      </w:r>
    </w:p>
    <w:p w14:paraId="36D2F54A" w14:textId="77777777" w:rsidR="000F68F3" w:rsidRDefault="000F68F3" w:rsidP="00AA5CB5">
      <w:pPr>
        <w:pStyle w:val="Textkrper"/>
        <w:spacing w:line="276" w:lineRule="auto"/>
        <w:jc w:val="both"/>
        <w:rPr>
          <w:rFonts w:ascii="AaBbCc" w:hAnsi="AaBbCc" w:cstheme="minorHAnsi"/>
        </w:rPr>
      </w:pPr>
    </w:p>
    <w:p w14:paraId="60E41857" w14:textId="320ED418" w:rsidR="00753BAA" w:rsidRDefault="00767B99" w:rsidP="00B46924">
      <w:pPr>
        <w:pStyle w:val="Textkrper"/>
        <w:spacing w:line="360" w:lineRule="auto"/>
        <w:rPr>
          <w:rFonts w:ascii="AaBbCc" w:hAnsi="AaBbCc" w:cstheme="minorHAnsi"/>
          <w:b/>
          <w:bCs/>
          <w:szCs w:val="18"/>
        </w:rPr>
      </w:pPr>
      <w:r w:rsidRPr="00767B99">
        <w:rPr>
          <w:rFonts w:ascii="AaBbCc" w:hAnsi="AaBbCc" w:cstheme="minorHAnsi"/>
          <w:b/>
          <w:bCs/>
          <w:szCs w:val="18"/>
        </w:rPr>
        <w:t xml:space="preserve">Aktivität 1: </w:t>
      </w:r>
      <w:r w:rsidR="00A545A8">
        <w:rPr>
          <w:rFonts w:ascii="AaBbCc" w:hAnsi="AaBbCc" w:cstheme="minorHAnsi"/>
          <w:b/>
          <w:bCs/>
          <w:szCs w:val="18"/>
        </w:rPr>
        <w:t>Der/Die Bürgermeister*in meiner Gemeinde</w:t>
      </w:r>
    </w:p>
    <w:p w14:paraId="6A9F77CC" w14:textId="6ECDB568" w:rsidR="000F68F3" w:rsidRDefault="004F0FAE" w:rsidP="00F01AFF">
      <w:pPr>
        <w:pStyle w:val="Textkrper"/>
        <w:spacing w:line="276" w:lineRule="auto"/>
        <w:jc w:val="both"/>
        <w:rPr>
          <w:rFonts w:ascii="AaBbCc" w:hAnsi="AaBbCc" w:cstheme="minorHAnsi"/>
          <w:szCs w:val="18"/>
        </w:rPr>
      </w:pPr>
      <w:r w:rsidRPr="001B7D98">
        <w:rPr>
          <w:rFonts w:ascii="AaBbCc" w:hAnsi="AaBbCc" w:cstheme="minorHAnsi"/>
          <w:szCs w:val="18"/>
        </w:rPr>
        <w:t xml:space="preserve">Bei dieser Übung haben die Kinder die Aufgabe, einen Steckbrief </w:t>
      </w:r>
      <w:r w:rsidR="00A545A8">
        <w:rPr>
          <w:rFonts w:ascii="AaBbCc" w:hAnsi="AaBbCc" w:cstheme="minorHAnsi"/>
          <w:szCs w:val="18"/>
        </w:rPr>
        <w:t>des/der</w:t>
      </w:r>
      <w:r w:rsidR="001B7D98" w:rsidRPr="001B7D98">
        <w:rPr>
          <w:rFonts w:ascii="AaBbCc" w:hAnsi="AaBbCc" w:cstheme="minorHAnsi"/>
          <w:szCs w:val="18"/>
        </w:rPr>
        <w:t xml:space="preserve"> Bürgermeister*in </w:t>
      </w:r>
      <w:r w:rsidR="00A545A8">
        <w:rPr>
          <w:rFonts w:ascii="AaBbCc" w:hAnsi="AaBbCc" w:cstheme="minorHAnsi"/>
          <w:szCs w:val="18"/>
        </w:rPr>
        <w:t xml:space="preserve">der Heimatgemeinde </w:t>
      </w:r>
      <w:r w:rsidR="001B7D98" w:rsidRPr="001B7D98">
        <w:rPr>
          <w:rFonts w:ascii="AaBbCc" w:hAnsi="AaBbCc" w:cstheme="minorHAnsi"/>
          <w:szCs w:val="18"/>
        </w:rPr>
        <w:t xml:space="preserve">zu gestalten. </w:t>
      </w:r>
      <w:r w:rsidR="001B7D98">
        <w:rPr>
          <w:rFonts w:ascii="AaBbCc" w:hAnsi="AaBbCc" w:cstheme="minorHAnsi"/>
          <w:szCs w:val="18"/>
        </w:rPr>
        <w:t xml:space="preserve">Es werden die wichtigsten Informationen niedergeschrieben sowie ein Bild entweder selbst gemalt oder </w:t>
      </w:r>
      <w:r w:rsidR="00F01AFF">
        <w:rPr>
          <w:rFonts w:ascii="AaBbCc" w:hAnsi="AaBbCc" w:cstheme="minorHAnsi"/>
          <w:szCs w:val="18"/>
        </w:rPr>
        <w:t>recherchiert, ausgedruckt und aufgeklebt.</w:t>
      </w:r>
    </w:p>
    <w:p w14:paraId="74ABAF40" w14:textId="77777777" w:rsidR="00F01AFF" w:rsidRDefault="00F01AFF" w:rsidP="00F01AFF">
      <w:pPr>
        <w:pStyle w:val="Textkrper"/>
        <w:spacing w:line="276" w:lineRule="auto"/>
        <w:jc w:val="both"/>
        <w:rPr>
          <w:rFonts w:ascii="AaBbCc" w:hAnsi="AaBbCc" w:cstheme="minorHAnsi"/>
          <w:szCs w:val="18"/>
        </w:rPr>
      </w:pPr>
    </w:p>
    <w:p w14:paraId="384AC07A" w14:textId="78816269" w:rsidR="00EA2C59" w:rsidRDefault="00F01AFF" w:rsidP="00B46924">
      <w:pPr>
        <w:pStyle w:val="Textkrper"/>
        <w:spacing w:line="360" w:lineRule="auto"/>
        <w:jc w:val="both"/>
        <w:rPr>
          <w:rFonts w:ascii="AaBbCc" w:hAnsi="AaBbCc" w:cstheme="minorHAnsi"/>
          <w:b/>
          <w:bCs/>
          <w:szCs w:val="18"/>
        </w:rPr>
      </w:pPr>
      <w:r w:rsidRPr="00EA2C59">
        <w:rPr>
          <w:rFonts w:ascii="AaBbCc" w:hAnsi="AaBbCc" w:cstheme="minorHAnsi"/>
          <w:b/>
          <w:bCs/>
          <w:szCs w:val="18"/>
        </w:rPr>
        <w:t xml:space="preserve">Aktivität 2: </w:t>
      </w:r>
      <w:r w:rsidR="003671DD">
        <w:rPr>
          <w:rFonts w:ascii="AaBbCc" w:hAnsi="AaBbCc" w:cstheme="minorHAnsi"/>
          <w:b/>
          <w:bCs/>
          <w:szCs w:val="18"/>
        </w:rPr>
        <w:t>Volksabstimmung</w:t>
      </w:r>
    </w:p>
    <w:p w14:paraId="0480774C" w14:textId="532B6C37" w:rsidR="00483237" w:rsidRDefault="00980260" w:rsidP="00EA2C59">
      <w:pPr>
        <w:pStyle w:val="Textkrper"/>
        <w:spacing w:line="276" w:lineRule="auto"/>
        <w:jc w:val="both"/>
        <w:rPr>
          <w:rFonts w:ascii="AaBbCc" w:hAnsi="AaBbCc" w:cstheme="minorHAnsi"/>
        </w:rPr>
      </w:pPr>
      <w:r>
        <w:rPr>
          <w:rFonts w:ascii="AaBbCc" w:hAnsi="AaBbCc" w:cstheme="minorHAnsi"/>
        </w:rPr>
        <w:t>Bei dieser Station geht es darum, dass die Kinder in Kleingruppen zusammenkommen und gemeinsam ein für sie relevantes Thema finden</w:t>
      </w:r>
      <w:r w:rsidR="00D77DB0">
        <w:rPr>
          <w:rFonts w:ascii="AaBbCc" w:hAnsi="AaBbCc" w:cstheme="minorHAnsi"/>
        </w:rPr>
        <w:t xml:space="preserve">, das sie </w:t>
      </w:r>
      <w:r w:rsidR="00A376B0">
        <w:rPr>
          <w:rFonts w:ascii="AaBbCc" w:hAnsi="AaBbCc" w:cstheme="minorHAnsi"/>
        </w:rPr>
        <w:t>anschließend</w:t>
      </w:r>
      <w:r w:rsidR="00D024D8">
        <w:rPr>
          <w:rFonts w:ascii="AaBbCc" w:hAnsi="AaBbCc" w:cstheme="minorHAnsi"/>
        </w:rPr>
        <w:t xml:space="preserve"> reflektieren</w:t>
      </w:r>
      <w:r w:rsidR="00BA4825">
        <w:rPr>
          <w:rFonts w:ascii="AaBbCc" w:hAnsi="AaBbCc" w:cstheme="minorHAnsi"/>
        </w:rPr>
        <w:t>,</w:t>
      </w:r>
      <w:r w:rsidR="00A376B0">
        <w:rPr>
          <w:rFonts w:ascii="AaBbCc" w:hAnsi="AaBbCc" w:cstheme="minorHAnsi"/>
        </w:rPr>
        <w:t xml:space="preserve"> begründen</w:t>
      </w:r>
      <w:r w:rsidR="00BA4825">
        <w:rPr>
          <w:rFonts w:ascii="AaBbCc" w:hAnsi="AaBbCc" w:cstheme="minorHAnsi"/>
        </w:rPr>
        <w:t xml:space="preserve"> </w:t>
      </w:r>
      <w:r w:rsidR="00A376B0">
        <w:rPr>
          <w:rFonts w:ascii="AaBbCc" w:hAnsi="AaBbCc" w:cstheme="minorHAnsi"/>
        </w:rPr>
        <w:t xml:space="preserve">und </w:t>
      </w:r>
      <w:r w:rsidR="00BA4825">
        <w:rPr>
          <w:rFonts w:ascii="AaBbCc" w:hAnsi="AaBbCc" w:cstheme="minorHAnsi"/>
        </w:rPr>
        <w:t xml:space="preserve">zuerst gruppenintern, später in der Großgruppe </w:t>
      </w:r>
      <w:r w:rsidR="00A376B0">
        <w:rPr>
          <w:rFonts w:ascii="AaBbCc" w:hAnsi="AaBbCc" w:cstheme="minorHAnsi"/>
        </w:rPr>
        <w:t>diskutieren sollen</w:t>
      </w:r>
      <w:r w:rsidR="00EA2C59">
        <w:rPr>
          <w:rFonts w:ascii="AaBbCc" w:hAnsi="AaBbCc" w:cstheme="minorHAnsi"/>
        </w:rPr>
        <w:t>.</w:t>
      </w:r>
      <w:r w:rsidR="00982A85">
        <w:rPr>
          <w:rFonts w:ascii="AaBbCc" w:hAnsi="AaBbCc" w:cstheme="minorHAnsi"/>
        </w:rPr>
        <w:t xml:space="preserve"> Für die Behandlung der relevanten Themen können </w:t>
      </w:r>
      <w:r w:rsidR="00AE0165">
        <w:rPr>
          <w:rFonts w:ascii="AaBbCc" w:hAnsi="AaBbCc" w:cstheme="minorHAnsi"/>
        </w:rPr>
        <w:t xml:space="preserve">Leitfragen zur Hilfe genommen werden. </w:t>
      </w:r>
      <w:r w:rsidR="003E1A43">
        <w:rPr>
          <w:rFonts w:ascii="AaBbCc" w:hAnsi="AaBbCc" w:cstheme="minorHAnsi"/>
        </w:rPr>
        <w:t>Es wird in jeder Gruppe ein Plakat angefertigt, in dem die wichtigsten Punkte dargestellt werden</w:t>
      </w:r>
      <w:r w:rsidR="00BD0D0F">
        <w:rPr>
          <w:rFonts w:ascii="AaBbCc" w:hAnsi="AaBbCc" w:cstheme="minorHAnsi"/>
        </w:rPr>
        <w:t xml:space="preserve"> und gegebenenfalls Bilder zur Illustration gemalt/aufgeklebt werden. Die Ergebnisse werden vor der Großgruppe präsentiert.</w:t>
      </w:r>
      <w:r w:rsidR="00151B85">
        <w:rPr>
          <w:rFonts w:ascii="AaBbCc" w:hAnsi="AaBbCc" w:cstheme="minorHAnsi"/>
        </w:rPr>
        <w:t xml:space="preserve"> Abschließend findet eine Wahl </w:t>
      </w:r>
      <w:r w:rsidR="005A0544">
        <w:rPr>
          <w:rFonts w:ascii="AaBbCc" w:hAnsi="AaBbCc" w:cstheme="minorHAnsi"/>
        </w:rPr>
        <w:t>statt.</w:t>
      </w:r>
      <w:r w:rsidR="00FD7ABA">
        <w:rPr>
          <w:rFonts w:ascii="AaBbCc" w:hAnsi="AaBbCc" w:cstheme="minorHAnsi"/>
        </w:rPr>
        <w:t xml:space="preserve"> Es kann über jedes </w:t>
      </w:r>
      <w:r w:rsidR="00C75523">
        <w:rPr>
          <w:rFonts w:ascii="AaBbCc" w:hAnsi="AaBbCc" w:cstheme="minorHAnsi"/>
        </w:rPr>
        <w:t>Thema</w:t>
      </w:r>
      <w:r w:rsidR="00FD7ABA">
        <w:rPr>
          <w:rFonts w:ascii="AaBbCc" w:hAnsi="AaBbCc" w:cstheme="minorHAnsi"/>
        </w:rPr>
        <w:t xml:space="preserve"> einzeln abgestimmt werden oder </w:t>
      </w:r>
      <w:r w:rsidR="00A278CC">
        <w:rPr>
          <w:rFonts w:ascii="AaBbCc" w:hAnsi="AaBbCc" w:cstheme="minorHAnsi"/>
        </w:rPr>
        <w:t>aus allen Vorschlägen jener gewählt werden, der am meisten Zustimmung bekommt.</w:t>
      </w:r>
    </w:p>
    <w:p w14:paraId="565ADF31" w14:textId="77777777" w:rsidR="00906789" w:rsidRDefault="00906789" w:rsidP="00B92450">
      <w:pPr>
        <w:pStyle w:val="Textkrper"/>
        <w:spacing w:line="276" w:lineRule="auto"/>
        <w:jc w:val="both"/>
        <w:rPr>
          <w:rFonts w:ascii="AaBbCc" w:hAnsi="AaBbCc" w:cstheme="minorHAnsi"/>
          <w:szCs w:val="18"/>
        </w:rPr>
      </w:pPr>
    </w:p>
    <w:p w14:paraId="05CEEED4" w14:textId="7CB5A967" w:rsidR="00906789" w:rsidRPr="00906789" w:rsidRDefault="00906789" w:rsidP="00B46924">
      <w:pPr>
        <w:pStyle w:val="Textkrper"/>
        <w:spacing w:line="360" w:lineRule="auto"/>
        <w:jc w:val="both"/>
        <w:rPr>
          <w:rFonts w:ascii="AaBbCc" w:hAnsi="AaBbCc" w:cstheme="minorHAnsi"/>
          <w:b/>
          <w:bCs/>
          <w:szCs w:val="18"/>
        </w:rPr>
      </w:pPr>
      <w:r w:rsidRPr="00906789">
        <w:rPr>
          <w:rFonts w:ascii="AaBbCc" w:hAnsi="AaBbCc" w:cstheme="minorHAnsi"/>
          <w:b/>
          <w:bCs/>
          <w:szCs w:val="18"/>
        </w:rPr>
        <w:t xml:space="preserve">Aktivität </w:t>
      </w:r>
      <w:r w:rsidR="003671DD">
        <w:rPr>
          <w:rFonts w:ascii="AaBbCc" w:hAnsi="AaBbCc" w:cstheme="minorHAnsi"/>
          <w:b/>
          <w:bCs/>
          <w:szCs w:val="18"/>
        </w:rPr>
        <w:t>3</w:t>
      </w:r>
      <w:r w:rsidRPr="00906789">
        <w:rPr>
          <w:rFonts w:ascii="AaBbCc" w:hAnsi="AaBbCc" w:cstheme="minorHAnsi"/>
          <w:b/>
          <w:bCs/>
          <w:szCs w:val="18"/>
        </w:rPr>
        <w:t xml:space="preserve">: </w:t>
      </w:r>
      <w:proofErr w:type="spellStart"/>
      <w:r w:rsidRPr="00906789">
        <w:rPr>
          <w:rFonts w:ascii="AaBbCc" w:hAnsi="AaBbCc" w:cstheme="minorHAnsi"/>
          <w:b/>
          <w:bCs/>
          <w:szCs w:val="18"/>
        </w:rPr>
        <w:t>Wortsuchsel</w:t>
      </w:r>
      <w:proofErr w:type="spellEnd"/>
    </w:p>
    <w:p w14:paraId="65A0BEC9" w14:textId="37253D01" w:rsidR="00906789" w:rsidRDefault="00906789" w:rsidP="00B46924">
      <w:pPr>
        <w:pStyle w:val="Textkrper"/>
        <w:spacing w:line="276" w:lineRule="auto"/>
        <w:jc w:val="both"/>
        <w:rPr>
          <w:rFonts w:ascii="AaBbCc" w:hAnsi="AaBbCc" w:cstheme="minorHAnsi"/>
          <w:szCs w:val="18"/>
        </w:rPr>
      </w:pPr>
      <w:r w:rsidRPr="00906789">
        <w:rPr>
          <w:rFonts w:ascii="AaBbCc" w:hAnsi="AaBbCc" w:cstheme="minorHAnsi"/>
          <w:szCs w:val="18"/>
        </w:rPr>
        <w:t xml:space="preserve">Bei dieser </w:t>
      </w:r>
      <w:r>
        <w:rPr>
          <w:rFonts w:ascii="AaBbCc" w:hAnsi="AaBbCc" w:cstheme="minorHAnsi"/>
          <w:szCs w:val="18"/>
        </w:rPr>
        <w:t>Aktivität</w:t>
      </w:r>
      <w:r w:rsidRPr="00906789">
        <w:rPr>
          <w:rFonts w:ascii="AaBbCc" w:hAnsi="AaBbCc" w:cstheme="minorHAnsi"/>
          <w:szCs w:val="18"/>
        </w:rPr>
        <w:t xml:space="preserve"> sollen die </w:t>
      </w:r>
      <w:r>
        <w:rPr>
          <w:rFonts w:ascii="AaBbCc" w:hAnsi="AaBbCc" w:cstheme="minorHAnsi"/>
          <w:szCs w:val="18"/>
        </w:rPr>
        <w:t>Kinder</w:t>
      </w:r>
      <w:r w:rsidRPr="00906789">
        <w:rPr>
          <w:rFonts w:ascii="AaBbCc" w:hAnsi="AaBbCc" w:cstheme="minorHAnsi"/>
          <w:szCs w:val="18"/>
        </w:rPr>
        <w:t xml:space="preserve"> ein </w:t>
      </w:r>
      <w:proofErr w:type="spellStart"/>
      <w:r w:rsidRPr="00906789">
        <w:rPr>
          <w:rFonts w:ascii="AaBbCc" w:hAnsi="AaBbCc" w:cstheme="minorHAnsi"/>
          <w:szCs w:val="18"/>
        </w:rPr>
        <w:t>Suchsel</w:t>
      </w:r>
      <w:proofErr w:type="spellEnd"/>
      <w:r w:rsidRPr="00906789">
        <w:rPr>
          <w:rFonts w:ascii="AaBbCc" w:hAnsi="AaBbCc" w:cstheme="minorHAnsi"/>
          <w:szCs w:val="18"/>
        </w:rPr>
        <w:t xml:space="preserve"> mit Begriffen lösen, welche allgemein zum Thema „Politische Bildung“ passen.</w:t>
      </w:r>
      <w:r w:rsidR="003671DD">
        <w:rPr>
          <w:rFonts w:ascii="AaBbCc" w:hAnsi="AaBbCc" w:cstheme="minorHAnsi"/>
          <w:szCs w:val="18"/>
        </w:rPr>
        <w:t xml:space="preserve"> </w:t>
      </w:r>
      <w:r w:rsidR="00C75523">
        <w:rPr>
          <w:rFonts w:ascii="AaBbCc" w:hAnsi="AaBbCc" w:cstheme="minorHAnsi"/>
          <w:szCs w:val="18"/>
        </w:rPr>
        <w:t>Anhand der Lösung kann überprüft werden, wo die gesuchten Begriffe zu finden sind.</w:t>
      </w:r>
      <w:bookmarkStart w:id="0" w:name="_GoBack"/>
      <w:bookmarkEnd w:id="0"/>
    </w:p>
    <w:p w14:paraId="57ADE708" w14:textId="77777777" w:rsidR="00906789" w:rsidRDefault="00906789" w:rsidP="00906789">
      <w:pPr>
        <w:pStyle w:val="Textkrper"/>
        <w:spacing w:line="360" w:lineRule="auto"/>
        <w:jc w:val="both"/>
        <w:rPr>
          <w:rFonts w:ascii="AaBbCc" w:hAnsi="AaBbCc" w:cstheme="minorHAnsi"/>
          <w:szCs w:val="18"/>
        </w:rPr>
      </w:pPr>
    </w:p>
    <w:p w14:paraId="4F85CB07" w14:textId="2220A0F1" w:rsidR="00906789" w:rsidRDefault="00906789" w:rsidP="00B46924">
      <w:pPr>
        <w:pStyle w:val="Textkrper"/>
        <w:spacing w:line="360" w:lineRule="auto"/>
        <w:jc w:val="both"/>
        <w:rPr>
          <w:rFonts w:ascii="AaBbCc" w:hAnsi="AaBbCc" w:cstheme="minorHAnsi"/>
          <w:b/>
          <w:bCs/>
          <w:szCs w:val="18"/>
        </w:rPr>
      </w:pPr>
      <w:r w:rsidRPr="00906789">
        <w:rPr>
          <w:rFonts w:ascii="AaBbCc" w:hAnsi="AaBbCc" w:cstheme="minorHAnsi"/>
          <w:b/>
          <w:bCs/>
          <w:szCs w:val="18"/>
        </w:rPr>
        <w:lastRenderedPageBreak/>
        <w:t xml:space="preserve">Aktivität </w:t>
      </w:r>
      <w:r w:rsidR="003671DD">
        <w:rPr>
          <w:rFonts w:ascii="AaBbCc" w:hAnsi="AaBbCc" w:cstheme="minorHAnsi"/>
          <w:b/>
          <w:bCs/>
          <w:szCs w:val="18"/>
        </w:rPr>
        <w:t>4</w:t>
      </w:r>
      <w:r w:rsidRPr="00906789">
        <w:rPr>
          <w:rFonts w:ascii="AaBbCc" w:hAnsi="AaBbCc" w:cstheme="minorHAnsi"/>
          <w:b/>
          <w:bCs/>
          <w:szCs w:val="18"/>
        </w:rPr>
        <w:t>: Spiel 1,2 oder 3</w:t>
      </w:r>
    </w:p>
    <w:p w14:paraId="588F44BC" w14:textId="0F574430" w:rsidR="00906789" w:rsidRDefault="00906789" w:rsidP="00906789">
      <w:pPr>
        <w:pStyle w:val="Textkrper"/>
        <w:spacing w:line="276" w:lineRule="auto"/>
        <w:jc w:val="both"/>
        <w:rPr>
          <w:rFonts w:ascii="AaBbCc" w:hAnsi="AaBbCc" w:cstheme="minorHAnsi"/>
          <w:szCs w:val="18"/>
        </w:rPr>
      </w:pPr>
      <w:r w:rsidRPr="00906789">
        <w:rPr>
          <w:rFonts w:ascii="AaBbCc" w:hAnsi="AaBbCc" w:cstheme="minorHAnsi"/>
          <w:szCs w:val="18"/>
        </w:rPr>
        <w:t xml:space="preserve">Hier werden </w:t>
      </w:r>
      <w:r>
        <w:rPr>
          <w:rFonts w:ascii="AaBbCc" w:hAnsi="AaBbCc" w:cstheme="minorHAnsi"/>
          <w:szCs w:val="18"/>
        </w:rPr>
        <w:t>insgesamt 13</w:t>
      </w:r>
      <w:r w:rsidRPr="00906789">
        <w:rPr>
          <w:rFonts w:ascii="AaBbCc" w:hAnsi="AaBbCc" w:cstheme="minorHAnsi"/>
          <w:szCs w:val="18"/>
        </w:rPr>
        <w:t xml:space="preserve"> Quizfragen mit 3 Antwortmöglichkeiten gestellt</w:t>
      </w:r>
      <w:r>
        <w:rPr>
          <w:rFonts w:ascii="AaBbCc" w:hAnsi="AaBbCc" w:cstheme="minorHAnsi"/>
          <w:szCs w:val="18"/>
        </w:rPr>
        <w:t xml:space="preserve">. Die Kinder </w:t>
      </w:r>
      <w:r w:rsidRPr="00906789">
        <w:rPr>
          <w:rFonts w:ascii="AaBbCc" w:hAnsi="AaBbCc" w:cstheme="minorHAnsi"/>
          <w:szCs w:val="18"/>
        </w:rPr>
        <w:t>entscheiden, welche von diesen 3 Antwortmöglichkeiten die richtige ist.</w:t>
      </w:r>
      <w:r w:rsidR="00EA1B76">
        <w:rPr>
          <w:rFonts w:ascii="AaBbCc" w:hAnsi="AaBbCc" w:cstheme="minorHAnsi"/>
          <w:szCs w:val="18"/>
        </w:rPr>
        <w:t xml:space="preserve"> Der konkrete Spielablauf ist der </w:t>
      </w:r>
      <w:r w:rsidR="00B46924">
        <w:rPr>
          <w:rFonts w:ascii="AaBbCc" w:hAnsi="AaBbCc" w:cstheme="minorHAnsi"/>
          <w:szCs w:val="18"/>
        </w:rPr>
        <w:t xml:space="preserve">Kreativität der </w:t>
      </w:r>
      <w:r w:rsidR="00EA1B76">
        <w:rPr>
          <w:rFonts w:ascii="AaBbCc" w:hAnsi="AaBbCc" w:cstheme="minorHAnsi"/>
          <w:szCs w:val="18"/>
        </w:rPr>
        <w:t>Lehrperson überlassen.</w:t>
      </w:r>
    </w:p>
    <w:p w14:paraId="37F02A9C" w14:textId="77777777" w:rsidR="003671DD" w:rsidRDefault="003671DD" w:rsidP="00906789">
      <w:pPr>
        <w:pStyle w:val="Textkrper"/>
        <w:spacing w:line="276" w:lineRule="auto"/>
        <w:jc w:val="both"/>
        <w:rPr>
          <w:rFonts w:ascii="AaBbCc" w:hAnsi="AaBbCc" w:cstheme="minorHAnsi"/>
          <w:szCs w:val="18"/>
        </w:rPr>
      </w:pPr>
    </w:p>
    <w:p w14:paraId="44FFA068" w14:textId="45CC9E9E" w:rsidR="003671DD" w:rsidRDefault="003671DD" w:rsidP="003671DD">
      <w:pPr>
        <w:pStyle w:val="Textkrper"/>
        <w:spacing w:line="360" w:lineRule="auto"/>
        <w:jc w:val="both"/>
        <w:rPr>
          <w:rFonts w:ascii="AaBbCc" w:hAnsi="AaBbCc" w:cstheme="minorHAnsi"/>
          <w:b/>
          <w:bCs/>
        </w:rPr>
      </w:pPr>
      <w:r w:rsidRPr="00C723D4">
        <w:rPr>
          <w:rFonts w:ascii="AaBbCc" w:hAnsi="AaBbCc" w:cstheme="minorHAnsi"/>
          <w:b/>
          <w:bCs/>
        </w:rPr>
        <w:t xml:space="preserve">Aktivität </w:t>
      </w:r>
      <w:r>
        <w:rPr>
          <w:rFonts w:ascii="AaBbCc" w:hAnsi="AaBbCc" w:cstheme="minorHAnsi"/>
          <w:b/>
          <w:bCs/>
        </w:rPr>
        <w:t>5</w:t>
      </w:r>
      <w:r w:rsidRPr="00C723D4">
        <w:rPr>
          <w:rFonts w:ascii="AaBbCc" w:hAnsi="AaBbCc" w:cstheme="minorHAnsi"/>
          <w:b/>
          <w:bCs/>
        </w:rPr>
        <w:t>: Collage</w:t>
      </w:r>
      <w:r>
        <w:rPr>
          <w:rFonts w:ascii="AaBbCc" w:hAnsi="AaBbCc" w:cstheme="minorHAnsi"/>
          <w:b/>
          <w:bCs/>
        </w:rPr>
        <w:t>/Zeichnungen/</w:t>
      </w:r>
      <w:r w:rsidRPr="00C723D4">
        <w:rPr>
          <w:rFonts w:ascii="AaBbCc" w:hAnsi="AaBbCc" w:cstheme="minorHAnsi"/>
          <w:b/>
          <w:bCs/>
        </w:rPr>
        <w:t>Zeitungsgestaltung</w:t>
      </w:r>
    </w:p>
    <w:p w14:paraId="1DB983B6" w14:textId="6156C618" w:rsidR="003671DD" w:rsidRPr="00B46924" w:rsidRDefault="003671DD" w:rsidP="003671DD">
      <w:pPr>
        <w:pStyle w:val="Textkrper"/>
        <w:spacing w:line="276" w:lineRule="auto"/>
        <w:jc w:val="both"/>
        <w:rPr>
          <w:rFonts w:ascii="AaBbCc" w:hAnsi="AaBbCc" w:cstheme="minorHAnsi"/>
          <w:b/>
          <w:bCs/>
        </w:rPr>
      </w:pPr>
      <w:r w:rsidRPr="00C723D4">
        <w:rPr>
          <w:rFonts w:ascii="AaBbCc" w:hAnsi="AaBbCc" w:cstheme="minorHAnsi"/>
          <w:szCs w:val="18"/>
        </w:rPr>
        <w:t xml:space="preserve">In diesem Bereich gestalten die </w:t>
      </w:r>
      <w:r>
        <w:rPr>
          <w:rFonts w:ascii="AaBbCc" w:hAnsi="AaBbCc" w:cstheme="minorHAnsi"/>
          <w:szCs w:val="18"/>
        </w:rPr>
        <w:t>Kinder</w:t>
      </w:r>
      <w:r w:rsidRPr="00C723D4">
        <w:rPr>
          <w:rFonts w:ascii="AaBbCc" w:hAnsi="AaBbCc" w:cstheme="minorHAnsi"/>
          <w:szCs w:val="18"/>
        </w:rPr>
        <w:t xml:space="preserve"> eine eigene </w:t>
      </w:r>
      <w:r>
        <w:rPr>
          <w:rFonts w:ascii="AaBbCc" w:hAnsi="AaBbCc" w:cstheme="minorHAnsi"/>
          <w:szCs w:val="18"/>
        </w:rPr>
        <w:t>Collage</w:t>
      </w:r>
      <w:r w:rsidRPr="00C723D4">
        <w:rPr>
          <w:rFonts w:ascii="AaBbCc" w:hAnsi="AaBbCc" w:cstheme="minorHAnsi"/>
          <w:szCs w:val="18"/>
        </w:rPr>
        <w:t>/</w:t>
      </w:r>
      <w:r>
        <w:rPr>
          <w:rFonts w:ascii="AaBbCc" w:hAnsi="AaBbCc" w:cstheme="minorHAnsi"/>
          <w:szCs w:val="18"/>
        </w:rPr>
        <w:t>Zeichnung/Zeitung</w:t>
      </w:r>
      <w:r w:rsidRPr="00C723D4">
        <w:rPr>
          <w:rFonts w:ascii="AaBbCc" w:hAnsi="AaBbCc" w:cstheme="minorHAnsi"/>
          <w:szCs w:val="18"/>
        </w:rPr>
        <w:t xml:space="preserve"> </w:t>
      </w:r>
      <w:r>
        <w:rPr>
          <w:rFonts w:ascii="AaBbCc" w:hAnsi="AaBbCc" w:cstheme="minorHAnsi"/>
          <w:szCs w:val="18"/>
        </w:rPr>
        <w:t>zu Inhalten politischer Bildung</w:t>
      </w:r>
      <w:r w:rsidRPr="00C723D4">
        <w:rPr>
          <w:rFonts w:ascii="AaBbCc" w:hAnsi="AaBbCc" w:cstheme="minorHAnsi"/>
          <w:szCs w:val="18"/>
        </w:rPr>
        <w:t xml:space="preserve"> in Baden. </w:t>
      </w:r>
      <w:r w:rsidR="00C75523">
        <w:rPr>
          <w:rFonts w:ascii="AaBbCc" w:hAnsi="AaBbCc" w:cstheme="minorHAnsi"/>
          <w:szCs w:val="18"/>
        </w:rPr>
        <w:t xml:space="preserve">Hierzu werden </w:t>
      </w:r>
      <w:r w:rsidR="00D07829">
        <w:rPr>
          <w:rFonts w:ascii="AaBbCc" w:hAnsi="AaBbCc" w:cstheme="minorHAnsi"/>
          <w:szCs w:val="18"/>
        </w:rPr>
        <w:t>Materialien vorbereitet, die von den Kindern genutzt werden können (Bilder von Exkursionen, Zeitungsartikel</w:t>
      </w:r>
      <w:r w:rsidR="009F4B04">
        <w:rPr>
          <w:rFonts w:ascii="AaBbCc" w:hAnsi="AaBbCc" w:cstheme="minorHAnsi"/>
          <w:szCs w:val="18"/>
        </w:rPr>
        <w:t xml:space="preserve"> etc.). </w:t>
      </w:r>
      <w:r>
        <w:rPr>
          <w:rFonts w:ascii="AaBbCc" w:hAnsi="AaBbCc" w:cstheme="minorHAnsi"/>
          <w:szCs w:val="18"/>
        </w:rPr>
        <w:t xml:space="preserve">Es können unterschiedliche Themen behandelt werden. Die Auswahl ist von den Kindern selbst zu treffen und hängt stark von deren Interessenslage ab. Wenn Wissensquellen herangezogen werden müssen, können die Informationskarten erneut verwendet oder auf andere Quellen zurückgegriffen werden. Für die eigene Zeitung können darüber hinaus </w:t>
      </w:r>
      <w:r w:rsidRPr="00C723D4">
        <w:rPr>
          <w:rFonts w:ascii="AaBbCc" w:hAnsi="AaBbCc" w:cstheme="minorHAnsi"/>
          <w:szCs w:val="18"/>
        </w:rPr>
        <w:t>Bilder und Videos</w:t>
      </w:r>
      <w:r>
        <w:rPr>
          <w:rFonts w:ascii="AaBbCc" w:hAnsi="AaBbCc" w:cstheme="minorHAnsi"/>
          <w:szCs w:val="18"/>
        </w:rPr>
        <w:t xml:space="preserve"> genutzt werden.</w:t>
      </w:r>
    </w:p>
    <w:p w14:paraId="65032718" w14:textId="77777777" w:rsidR="003671DD" w:rsidRPr="00906789" w:rsidRDefault="003671DD" w:rsidP="00906789">
      <w:pPr>
        <w:pStyle w:val="Textkrper"/>
        <w:spacing w:line="276" w:lineRule="auto"/>
        <w:jc w:val="both"/>
        <w:rPr>
          <w:rFonts w:ascii="AaBbCc" w:hAnsi="AaBbCc" w:cstheme="minorHAnsi"/>
          <w:b/>
          <w:bCs/>
          <w:szCs w:val="18"/>
        </w:rPr>
      </w:pPr>
    </w:p>
    <w:sectPr w:rsidR="003671DD" w:rsidRPr="00906789">
      <w:headerReference w:type="default" r:id="rId11"/>
      <w:type w:val="continuous"/>
      <w:pgSz w:w="11910" w:h="16840"/>
      <w:pgMar w:top="6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D0209" w14:textId="77777777" w:rsidR="00BC0B02" w:rsidRDefault="00BC0B02" w:rsidP="00D234BC">
      <w:r>
        <w:separator/>
      </w:r>
    </w:p>
  </w:endnote>
  <w:endnote w:type="continuationSeparator" w:id="0">
    <w:p w14:paraId="62B06BB3" w14:textId="77777777" w:rsidR="00BC0B02" w:rsidRDefault="00BC0B02" w:rsidP="00D2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aBbCc">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0DC5" w14:textId="77777777" w:rsidR="00BC0B02" w:rsidRDefault="00BC0B02" w:rsidP="00D234BC">
      <w:r>
        <w:separator/>
      </w:r>
    </w:p>
  </w:footnote>
  <w:footnote w:type="continuationSeparator" w:id="0">
    <w:p w14:paraId="0BD7CE7A" w14:textId="77777777" w:rsidR="00BC0B02" w:rsidRDefault="00BC0B02" w:rsidP="00D2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FC60" w14:textId="4A15F25D" w:rsidR="00D234BC" w:rsidRDefault="00D234BC" w:rsidP="00D234BC">
    <w:pPr>
      <w:pStyle w:val="Kopfzeile"/>
      <w:jc w:val="center"/>
    </w:pPr>
    <w:r>
      <w:rPr>
        <w:noProof/>
        <w:lang w:val="de-AT" w:eastAsia="de-AT"/>
      </w:rPr>
      <w:drawing>
        <wp:inline distT="0" distB="0" distL="0" distR="0" wp14:anchorId="46FFB187" wp14:editId="5A4A566B">
          <wp:extent cx="2031703" cy="374898"/>
          <wp:effectExtent l="0" t="0" r="6985" b="6350"/>
          <wp:docPr id="58" name="Grafik 5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18870" cy="409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18"/>
    <w:rsid w:val="000842B5"/>
    <w:rsid w:val="000F68F3"/>
    <w:rsid w:val="00137B4F"/>
    <w:rsid w:val="00151B85"/>
    <w:rsid w:val="00155E3C"/>
    <w:rsid w:val="001B7D98"/>
    <w:rsid w:val="00210A2E"/>
    <w:rsid w:val="00293097"/>
    <w:rsid w:val="003051B1"/>
    <w:rsid w:val="003671DD"/>
    <w:rsid w:val="0039408B"/>
    <w:rsid w:val="003A555F"/>
    <w:rsid w:val="003E1A43"/>
    <w:rsid w:val="00436318"/>
    <w:rsid w:val="004607DD"/>
    <w:rsid w:val="00483237"/>
    <w:rsid w:val="004F0FAE"/>
    <w:rsid w:val="00572BEB"/>
    <w:rsid w:val="005A0544"/>
    <w:rsid w:val="00610BAC"/>
    <w:rsid w:val="0063014F"/>
    <w:rsid w:val="00647457"/>
    <w:rsid w:val="00717D43"/>
    <w:rsid w:val="007255F0"/>
    <w:rsid w:val="0073333F"/>
    <w:rsid w:val="00753BAA"/>
    <w:rsid w:val="00767B99"/>
    <w:rsid w:val="00767FEC"/>
    <w:rsid w:val="00774FDE"/>
    <w:rsid w:val="007A2BC1"/>
    <w:rsid w:val="007C7039"/>
    <w:rsid w:val="0086292F"/>
    <w:rsid w:val="00886110"/>
    <w:rsid w:val="008C3E18"/>
    <w:rsid w:val="00906789"/>
    <w:rsid w:val="009362D0"/>
    <w:rsid w:val="0097134D"/>
    <w:rsid w:val="00980260"/>
    <w:rsid w:val="00982A85"/>
    <w:rsid w:val="009F4B04"/>
    <w:rsid w:val="00A006B0"/>
    <w:rsid w:val="00A278CC"/>
    <w:rsid w:val="00A376B0"/>
    <w:rsid w:val="00A545A8"/>
    <w:rsid w:val="00AA5CB5"/>
    <w:rsid w:val="00AE0165"/>
    <w:rsid w:val="00AE1469"/>
    <w:rsid w:val="00B3070F"/>
    <w:rsid w:val="00B46924"/>
    <w:rsid w:val="00B92450"/>
    <w:rsid w:val="00B95B7E"/>
    <w:rsid w:val="00BA08BF"/>
    <w:rsid w:val="00BA4825"/>
    <w:rsid w:val="00BC0B02"/>
    <w:rsid w:val="00BD0D0F"/>
    <w:rsid w:val="00C723D4"/>
    <w:rsid w:val="00C75523"/>
    <w:rsid w:val="00CE4C2D"/>
    <w:rsid w:val="00D024D8"/>
    <w:rsid w:val="00D07829"/>
    <w:rsid w:val="00D234BC"/>
    <w:rsid w:val="00D26825"/>
    <w:rsid w:val="00D51871"/>
    <w:rsid w:val="00D625A4"/>
    <w:rsid w:val="00D77DB0"/>
    <w:rsid w:val="00E85CD4"/>
    <w:rsid w:val="00E908E5"/>
    <w:rsid w:val="00EA1B76"/>
    <w:rsid w:val="00EA2C59"/>
    <w:rsid w:val="00EB1B45"/>
    <w:rsid w:val="00F01AFF"/>
    <w:rsid w:val="00FD7ABA"/>
    <w:rsid w:val="00FF0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877F"/>
  <w15:docId w15:val="{B6539842-0D41-4786-AF02-112A5DD1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MT" w:eastAsia="Arial MT" w:hAnsi="Arial MT" w:cs="Arial MT"/>
      <w:lang w:val="de-DE"/>
    </w:rPr>
  </w:style>
  <w:style w:type="paragraph" w:styleId="berschrift1">
    <w:name w:val="heading 1"/>
    <w:basedOn w:val="Standard"/>
    <w:uiPriority w:val="9"/>
    <w:qFormat/>
    <w:pPr>
      <w:ind w:left="112"/>
      <w:outlineLvl w:val="0"/>
    </w:pPr>
    <w:rPr>
      <w:rFonts w:ascii="Arial" w:eastAsia="Arial" w:hAnsi="Arial" w:cs="Arial"/>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34BC"/>
    <w:pPr>
      <w:tabs>
        <w:tab w:val="center" w:pos="4536"/>
        <w:tab w:val="right" w:pos="9072"/>
      </w:tabs>
    </w:pPr>
  </w:style>
  <w:style w:type="character" w:customStyle="1" w:styleId="KopfzeileZchn">
    <w:name w:val="Kopfzeile Zchn"/>
    <w:basedOn w:val="Absatz-Standardschriftart"/>
    <w:link w:val="Kopfzeile"/>
    <w:uiPriority w:val="99"/>
    <w:rsid w:val="00D234BC"/>
    <w:rPr>
      <w:rFonts w:ascii="Arial MT" w:eastAsia="Arial MT" w:hAnsi="Arial MT" w:cs="Arial MT"/>
      <w:lang w:val="de-DE"/>
    </w:rPr>
  </w:style>
  <w:style w:type="paragraph" w:styleId="Fuzeile">
    <w:name w:val="footer"/>
    <w:basedOn w:val="Standard"/>
    <w:link w:val="FuzeileZchn"/>
    <w:uiPriority w:val="99"/>
    <w:unhideWhenUsed/>
    <w:rsid w:val="00D234BC"/>
    <w:pPr>
      <w:tabs>
        <w:tab w:val="center" w:pos="4536"/>
        <w:tab w:val="right" w:pos="9072"/>
      </w:tabs>
    </w:pPr>
  </w:style>
  <w:style w:type="character" w:customStyle="1" w:styleId="FuzeileZchn">
    <w:name w:val="Fußzeile Zchn"/>
    <w:basedOn w:val="Absatz-Standardschriftart"/>
    <w:link w:val="Fuzeile"/>
    <w:uiPriority w:val="99"/>
    <w:rsid w:val="00D234BC"/>
    <w:rPr>
      <w:rFonts w:ascii="Arial MT" w:eastAsia="Arial MT" w:hAnsi="Arial MT" w:cs="Arial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Gülüzar Akinci</cp:lastModifiedBy>
  <cp:revision>2</cp:revision>
  <dcterms:created xsi:type="dcterms:W3CDTF">2022-04-06T16:45:00Z</dcterms:created>
  <dcterms:modified xsi:type="dcterms:W3CDTF">2022-04-06T16:45:00Z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2021-01-10T00:00:00Z</vt:filetime>
  </property>
  <property fmtid="{D5CDD505-2E9C-101B-9397-08002B2CF9AE}" pid="3" name="Creator">
    <vt:lpwstr>Microsoft® Word für Microsoft 365</vt:lpwstr>
  </property>
  <property fmtid="{D5CDD505-2E9C-101B-9397-08002B2CF9AE}" pid="4" name="LastSaved">
    <vt:filetime>2021-11-09T00:00:00Z</vt:filetime>
  </property>
</Properties>
</file>